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073F" w:rsidRDefault="00E6073F" w:rsidP="00E6073F">
      <w:pPr>
        <w:jc w:val="left"/>
        <w:rPr>
          <w:rFonts w:asciiTheme="minorHAnsi" w:hAnsiTheme="minorHAnsi" w:cstheme="minorHAnsi"/>
          <w:b/>
          <w:smallCaps/>
          <w:spacing w:val="-2"/>
          <w:sz w:val="20"/>
          <w:szCs w:val="20"/>
        </w:rPr>
      </w:pPr>
      <w:r>
        <w:rPr>
          <w:rFonts w:asciiTheme="minorHAnsi" w:hAnsiTheme="minorHAnsi" w:cstheme="minorHAnsi"/>
          <w:b/>
          <w:smallCaps/>
          <w:spacing w:val="-2"/>
          <w:sz w:val="20"/>
          <w:szCs w:val="20"/>
        </w:rPr>
        <w:t xml:space="preserve">Annual Work Plan </w:t>
      </w:r>
    </w:p>
    <w:p w:rsidR="00E6073F" w:rsidRPr="00FD4BE9" w:rsidRDefault="00E6073F" w:rsidP="00E6073F">
      <w:pPr>
        <w:jc w:val="left"/>
        <w:rPr>
          <w:rFonts w:asciiTheme="minorHAnsi" w:hAnsiTheme="minorHAnsi" w:cstheme="minorHAnsi"/>
          <w:b/>
          <w:smallCaps/>
          <w:spacing w:val="-2"/>
          <w:sz w:val="20"/>
          <w:szCs w:val="20"/>
        </w:rPr>
      </w:pPr>
      <w:r w:rsidRPr="00FD4BE9">
        <w:rPr>
          <w:rFonts w:asciiTheme="minorHAnsi" w:hAnsiTheme="minorHAnsi" w:cstheme="minorHAnsi"/>
          <w:b/>
          <w:smallCaps/>
          <w:spacing w:val="-2"/>
          <w:sz w:val="20"/>
          <w:szCs w:val="20"/>
        </w:rPr>
        <w:t xml:space="preserve">YEAR: 2025 </w:t>
      </w:r>
    </w:p>
    <w:tbl>
      <w:tblPr>
        <w:tblW w:w="5074" w:type="pct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4"/>
        <w:gridCol w:w="3511"/>
        <w:gridCol w:w="564"/>
        <w:gridCol w:w="567"/>
        <w:gridCol w:w="567"/>
        <w:gridCol w:w="570"/>
        <w:gridCol w:w="1472"/>
        <w:gridCol w:w="1513"/>
        <w:gridCol w:w="2405"/>
        <w:gridCol w:w="1253"/>
        <w:gridCol w:w="9"/>
      </w:tblGrid>
      <w:tr w:rsidR="00E6073F" w:rsidRPr="00FD4BE9" w:rsidTr="007D476F">
        <w:trPr>
          <w:gridAfter w:val="1"/>
          <w:wAfter w:w="3" w:type="pct"/>
          <w:cantSplit/>
          <w:trHeight w:val="198"/>
        </w:trPr>
        <w:tc>
          <w:tcPr>
            <w:tcW w:w="793" w:type="pct"/>
            <w:vMerge w:val="restart"/>
            <w:shd w:val="clear" w:color="auto" w:fill="FFFF99"/>
          </w:tcPr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sz w:val="20"/>
                <w:szCs w:val="20"/>
              </w:rPr>
              <w:t>Expected Out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put</w:t>
            </w:r>
            <w:r w:rsidRPr="00FD4BE9">
              <w:rPr>
                <w:rFonts w:asciiTheme="minorHAnsi" w:hAnsiTheme="minorHAnsi" w:cstheme="minorHAnsi"/>
                <w:b/>
                <w:sz w:val="20"/>
                <w:szCs w:val="20"/>
              </w:rPr>
              <w:t>s</w:t>
            </w:r>
          </w:p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 w:val="restart"/>
            <w:shd w:val="clear" w:color="auto" w:fill="FFFF99"/>
          </w:tcPr>
          <w:p w:rsidR="00E6073F" w:rsidRPr="00FD4BE9" w:rsidRDefault="00E6073F" w:rsidP="007D476F">
            <w:pPr>
              <w:spacing w:before="6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E6073F" w:rsidRPr="00FD4BE9" w:rsidRDefault="00E6073F" w:rsidP="007D476F">
            <w:pPr>
              <w:spacing w:before="6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sz w:val="20"/>
                <w:szCs w:val="20"/>
              </w:rPr>
              <w:t>Planned Activities</w:t>
            </w:r>
          </w:p>
        </w:tc>
        <w:tc>
          <w:tcPr>
            <w:tcW w:w="767" w:type="pct"/>
            <w:gridSpan w:val="4"/>
            <w:tcBorders>
              <w:bottom w:val="single" w:sz="4" w:space="0" w:color="auto"/>
            </w:tcBorders>
            <w:shd w:val="clear" w:color="auto" w:fill="FFFF99"/>
            <w:vAlign w:val="center"/>
          </w:tcPr>
          <w:p w:rsidR="00E6073F" w:rsidRPr="00FD4BE9" w:rsidRDefault="00E6073F" w:rsidP="007D476F">
            <w:pPr>
              <w:spacing w:before="6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sz w:val="20"/>
                <w:szCs w:val="20"/>
              </w:rPr>
              <w:t>Timeframe</w:t>
            </w:r>
          </w:p>
        </w:tc>
        <w:tc>
          <w:tcPr>
            <w:tcW w:w="2248" w:type="pct"/>
            <w:gridSpan w:val="4"/>
            <w:shd w:val="clear" w:color="auto" w:fill="FFFF99"/>
            <w:vAlign w:val="center"/>
          </w:tcPr>
          <w:p w:rsidR="00E6073F" w:rsidRPr="00FD4BE9" w:rsidRDefault="00E6073F" w:rsidP="007D476F">
            <w:pPr>
              <w:spacing w:before="60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sz w:val="20"/>
                <w:szCs w:val="20"/>
              </w:rPr>
              <w:t>Budget Estimate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30"/>
        </w:trPr>
        <w:tc>
          <w:tcPr>
            <w:tcW w:w="793" w:type="pct"/>
            <w:vMerge/>
            <w:shd w:val="clear" w:color="auto" w:fill="CCCCCC"/>
            <w:vAlign w:val="center"/>
          </w:tcPr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  <w:tcBorders>
              <w:right w:val="single" w:sz="4" w:space="0" w:color="auto"/>
            </w:tcBorders>
            <w:shd w:val="clear" w:color="auto" w:fill="CCCCCC"/>
            <w:vAlign w:val="center"/>
          </w:tcPr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1Q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2Q</w:t>
            </w:r>
          </w:p>
        </w:tc>
        <w:tc>
          <w:tcPr>
            <w:tcW w:w="1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3Q</w:t>
            </w:r>
          </w:p>
        </w:tc>
        <w:tc>
          <w:tcPr>
            <w:tcW w:w="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</w:tcPr>
          <w:p w:rsidR="00E6073F" w:rsidRPr="00FD4BE9" w:rsidRDefault="00E6073F" w:rsidP="007D47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4Q</w:t>
            </w:r>
          </w:p>
        </w:tc>
        <w:tc>
          <w:tcPr>
            <w:tcW w:w="498" w:type="pct"/>
            <w:tcBorders>
              <w:left w:val="single" w:sz="4" w:space="0" w:color="auto"/>
            </w:tcBorders>
            <w:shd w:val="clear" w:color="auto" w:fill="FFFF99"/>
            <w:vAlign w:val="center"/>
          </w:tcPr>
          <w:p w:rsidR="00E6073F" w:rsidRPr="00DB09FD" w:rsidRDefault="00E6073F" w:rsidP="007D47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Responsible Agency</w:t>
            </w:r>
          </w:p>
        </w:tc>
        <w:tc>
          <w:tcPr>
            <w:tcW w:w="512" w:type="pct"/>
            <w:shd w:val="clear" w:color="auto" w:fill="FFFF99"/>
            <w:vAlign w:val="center"/>
          </w:tcPr>
          <w:p w:rsidR="00E6073F" w:rsidRPr="00DB09FD" w:rsidRDefault="00E6073F" w:rsidP="007D476F">
            <w:pPr>
              <w:ind w:firstLine="39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Funding Source</w:t>
            </w:r>
          </w:p>
        </w:tc>
        <w:tc>
          <w:tcPr>
            <w:tcW w:w="814" w:type="pct"/>
            <w:shd w:val="clear" w:color="auto" w:fill="FFFF99"/>
            <w:vAlign w:val="center"/>
          </w:tcPr>
          <w:p w:rsidR="00E6073F" w:rsidRPr="00DB09FD" w:rsidRDefault="00E6073F" w:rsidP="007D47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Budget description</w:t>
            </w:r>
          </w:p>
        </w:tc>
        <w:tc>
          <w:tcPr>
            <w:tcW w:w="424" w:type="pct"/>
            <w:shd w:val="clear" w:color="auto" w:fill="FFFF99"/>
            <w:vAlign w:val="center"/>
          </w:tcPr>
          <w:p w:rsidR="00E6073F" w:rsidRPr="00DB09FD" w:rsidRDefault="00E6073F" w:rsidP="007D476F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Amount (US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</w:t>
            </w:r>
            <w:r w:rsidRPr="00DB09F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)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61"/>
        </w:trPr>
        <w:tc>
          <w:tcPr>
            <w:tcW w:w="793" w:type="pct"/>
            <w:vMerge w:val="restart"/>
            <w:shd w:val="clear" w:color="auto" w:fill="auto"/>
          </w:tcPr>
          <w:p w:rsidR="00E6073F" w:rsidRPr="00FD4BE9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b/>
                <w:sz w:val="20"/>
                <w:szCs w:val="20"/>
                <w:u w:val="single"/>
                <w:lang w:val="en-US"/>
              </w:rPr>
              <w:t>Out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u w:val="single"/>
                <w:lang w:val="en-US"/>
              </w:rPr>
              <w:t>put</w:t>
            </w:r>
            <w:r w:rsidRPr="00FD4BE9">
              <w:rPr>
                <w:rFonts w:asciiTheme="minorHAnsi" w:hAnsiTheme="minorHAnsi" w:cstheme="minorHAnsi"/>
                <w:b/>
                <w:sz w:val="20"/>
                <w:szCs w:val="20"/>
                <w:u w:val="single"/>
                <w:lang w:val="en-US"/>
              </w:rPr>
              <w:t xml:space="preserve"> 1:</w:t>
            </w:r>
            <w:r w:rsidRPr="00FD4BE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</w:p>
          <w:p w:rsidR="00E6073F" w:rsidRPr="00FD4BE9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  <w:lang w:val="en-US"/>
              </w:rPr>
              <w:t>Assistance provided in the implementation of the SDGs, improvement of financing issues to strengthen the financial basis of national development strategies in the context of the implementation of the SDGs.</w:t>
            </w:r>
          </w:p>
          <w:p w:rsidR="00E6073F" w:rsidRPr="00FD4BE9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  <w:lang w:val="en-US"/>
              </w:rPr>
            </w:pPr>
          </w:p>
          <w:p w:rsidR="00E6073F" w:rsidRPr="00FD4BE9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bCs/>
                <w:sz w:val="20"/>
                <w:szCs w:val="20"/>
                <w:lang w:val="ru-RU"/>
              </w:rPr>
            </w:pPr>
            <w:r w:rsidRPr="00FD4BE9">
              <w:rPr>
                <w:rFonts w:asciiTheme="minorHAnsi" w:hAnsiTheme="minorHAnsi" w:cstheme="minorHAnsi"/>
                <w:i/>
                <w:iCs/>
                <w:sz w:val="20"/>
                <w:szCs w:val="20"/>
                <w:u w:val="single"/>
                <w:lang w:val="en-US"/>
              </w:rPr>
              <w:t>Gender Marker</w:t>
            </w:r>
            <w:r w:rsidRPr="00FD4BE9">
              <w:rPr>
                <w:rFonts w:asciiTheme="minorHAnsi" w:hAnsiTheme="minorHAnsi" w:cstheme="minorHAnsi"/>
                <w:i/>
                <w:iCs/>
                <w:sz w:val="20"/>
                <w:szCs w:val="20"/>
                <w:u w:val="single"/>
                <w:lang w:val="ru-RU"/>
              </w:rPr>
              <w:t>: 2</w:t>
            </w:r>
          </w:p>
        </w:tc>
        <w:tc>
          <w:tcPr>
            <w:tcW w:w="1188" w:type="pct"/>
            <w:vMerge w:val="restart"/>
            <w:shd w:val="clear" w:color="auto" w:fill="auto"/>
          </w:tcPr>
          <w:p w:rsidR="00E6073F" w:rsidRPr="004027A5" w:rsidRDefault="00E6073F" w:rsidP="007D476F">
            <w:pPr>
              <w:pStyle w:val="a4"/>
              <w:spacing w:before="40" w:after="0"/>
              <w:ind w:left="51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027A5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val="en-US"/>
              </w:rPr>
              <w:t>1.1 Assist in the preparation of drafts of periodic national reports on the progress of SDG achievements in Turkmenistan.</w:t>
            </w:r>
          </w:p>
        </w:tc>
        <w:tc>
          <w:tcPr>
            <w:tcW w:w="191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E6073F" w:rsidRPr="004027A5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vMerge w:val="restart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E6073F" w:rsidRPr="004027A5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073F" w:rsidRPr="004027A5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3" w:type="pct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6073F" w:rsidRPr="004027A5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498" w:type="pct"/>
            <w:vMerge w:val="restar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iCs/>
                <w:sz w:val="20"/>
                <w:szCs w:val="20"/>
              </w:rPr>
              <w:t>UNDP</w:t>
            </w:r>
          </w:p>
        </w:tc>
        <w:tc>
          <w:tcPr>
            <w:tcW w:w="512" w:type="pct"/>
            <w:vMerge w:val="restar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</w:tcPr>
          <w:p w:rsidR="00E6073F" w:rsidRPr="00DB09FD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71300 National expert (1 expert 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55 days)</w:t>
            </w:r>
          </w:p>
        </w:tc>
        <w:tc>
          <w:tcPr>
            <w:tcW w:w="424" w:type="pct"/>
            <w:shd w:val="clear" w:color="auto" w:fill="auto"/>
          </w:tcPr>
          <w:p w:rsidR="00E6073F" w:rsidRPr="00DB09FD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5,500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60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  <w:shd w:val="clear" w:color="auto" w:fill="auto"/>
            <w:vAlign w:val="center"/>
          </w:tcPr>
          <w:p w:rsidR="00E6073F" w:rsidRPr="00FD4BE9" w:rsidRDefault="00E6073F" w:rsidP="00E6073F">
            <w:pPr>
              <w:pStyle w:val="a4"/>
              <w:numPr>
                <w:ilvl w:val="1"/>
                <w:numId w:val="1"/>
              </w:numPr>
              <w:spacing w:before="120" w:after="0" w:line="276" w:lineRule="auto"/>
              <w:ind w:left="4" w:firstLine="0"/>
              <w:contextualSpacing/>
              <w:jc w:val="left"/>
              <w:rPr>
                <w:rFonts w:asciiTheme="minorHAnsi" w:eastAsia="Times New Roman" w:hAnsiTheme="minorHAnsi" w:cstheme="minorHAnsi"/>
                <w:sz w:val="20"/>
                <w:szCs w:val="20"/>
              </w:rPr>
            </w:pPr>
          </w:p>
        </w:tc>
        <w:tc>
          <w:tcPr>
            <w:tcW w:w="191" w:type="pct"/>
            <w:vMerge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  <w:vMerge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vMerge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vMerge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14" w:type="pct"/>
            <w:shd w:val="clear" w:color="auto" w:fill="auto"/>
          </w:tcPr>
          <w:p w:rsidR="00E6073F" w:rsidRPr="00DB09FD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</w:rPr>
              <w:t xml:space="preserve">74200 </w:t>
            </w:r>
          </w:p>
          <w:p w:rsidR="00E6073F" w:rsidRPr="00DB09FD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</w:rPr>
              <w:t>Translation/ interpretation services</w:t>
            </w:r>
          </w:p>
        </w:tc>
        <w:tc>
          <w:tcPr>
            <w:tcW w:w="424" w:type="pct"/>
            <w:shd w:val="clear" w:color="auto" w:fill="auto"/>
          </w:tcPr>
          <w:p w:rsidR="00E6073F" w:rsidRPr="00DB09FD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</w:rPr>
              <w:t>1,100</w:t>
            </w:r>
          </w:p>
          <w:p w:rsidR="00E6073F" w:rsidRPr="00DB09FD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6073F" w:rsidRPr="00FD4BE9" w:rsidTr="007D476F">
        <w:trPr>
          <w:gridAfter w:val="1"/>
          <w:wAfter w:w="3" w:type="pct"/>
          <w:cantSplit/>
          <w:trHeight w:val="382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ind w:left="18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 w:val="restart"/>
            <w:shd w:val="clear" w:color="auto" w:fill="auto"/>
            <w:vAlign w:val="center"/>
          </w:tcPr>
          <w:p w:rsidR="00E6073F" w:rsidRPr="00FD4BE9" w:rsidRDefault="00E6073F" w:rsidP="007D476F">
            <w:pPr>
              <w:pStyle w:val="a4"/>
              <w:spacing w:before="40" w:after="0"/>
              <w:ind w:left="0"/>
              <w:jc w:val="left"/>
              <w:rPr>
                <w:rFonts w:asciiTheme="minorHAnsi" w:hAnsiTheme="minorHAnsi" w:cstheme="minorHAnsi"/>
                <w:iCs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iCs/>
                <w:color w:val="FF0000"/>
                <w:sz w:val="20"/>
                <w:szCs w:val="20"/>
                <w:lang w:val="en-US"/>
              </w:rPr>
              <w:t xml:space="preserve"> </w:t>
            </w:r>
            <w:r w:rsidRPr="00FD4BE9">
              <w:rPr>
                <w:rFonts w:asciiTheme="minorHAnsi" w:hAnsiTheme="minorHAnsi" w:cstheme="minorHAnsi"/>
                <w:iCs/>
                <w:sz w:val="20"/>
                <w:szCs w:val="20"/>
                <w:lang w:val="en-US"/>
              </w:rPr>
              <w:t xml:space="preserve">1.3 Provide consultations on the localization of SDGs with piloting in the new smart city of </w:t>
            </w:r>
            <w:proofErr w:type="spellStart"/>
            <w:r w:rsidRPr="00FD4BE9">
              <w:rPr>
                <w:rFonts w:asciiTheme="minorHAnsi" w:hAnsiTheme="minorHAnsi" w:cstheme="minorHAnsi"/>
                <w:iCs/>
                <w:sz w:val="20"/>
                <w:szCs w:val="20"/>
                <w:lang w:val="en-US"/>
              </w:rPr>
              <w:t>Arkadag</w:t>
            </w:r>
            <w:proofErr w:type="spellEnd"/>
            <w:r w:rsidRPr="00FD4BE9">
              <w:rPr>
                <w:rFonts w:asciiTheme="minorHAnsi" w:hAnsiTheme="minorHAnsi" w:cstheme="minorHAnsi"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91" w:type="pct"/>
            <w:vMerge w:val="restart"/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vMerge w:val="restart"/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vMerge w:val="restart"/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3" w:type="pct"/>
            <w:vMerge w:val="restart"/>
            <w:shd w:val="clear" w:color="auto" w:fill="FFFFFF" w:themeFill="background1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498" w:type="pct"/>
            <w:vMerge w:val="restar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B09FD">
              <w:rPr>
                <w:rFonts w:asciiTheme="minorHAnsi" w:hAnsiTheme="minorHAnsi" w:cstheme="minorHAnsi"/>
                <w:iCs/>
                <w:sz w:val="20"/>
                <w:szCs w:val="20"/>
              </w:rPr>
              <w:t>UNDP</w:t>
            </w:r>
          </w:p>
        </w:tc>
        <w:tc>
          <w:tcPr>
            <w:tcW w:w="512" w:type="pct"/>
            <w:vMerge w:val="restar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DB09FD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</w:tcPr>
          <w:p w:rsidR="00E6073F" w:rsidRPr="00DB09FD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71200 International expert (1 expert 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1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5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days)</w:t>
            </w:r>
          </w:p>
        </w:tc>
        <w:tc>
          <w:tcPr>
            <w:tcW w:w="424" w:type="pct"/>
            <w:shd w:val="clear" w:color="auto" w:fill="auto"/>
          </w:tcPr>
          <w:p w:rsidR="00E6073F" w:rsidRPr="00DB09FD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9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,000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406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ind w:left="18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pStyle w:val="a4"/>
              <w:spacing w:before="40" w:after="0"/>
              <w:ind w:left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FFFFFF" w:themeFill="background1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vMerge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vMerge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14" w:type="pct"/>
            <w:shd w:val="clear" w:color="auto" w:fill="auto"/>
          </w:tcPr>
          <w:p w:rsidR="00E6073F" w:rsidRPr="00DB09FD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71600 Transportation costs (1 expert 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1 trip 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4 days)</w:t>
            </w:r>
          </w:p>
        </w:tc>
        <w:tc>
          <w:tcPr>
            <w:tcW w:w="424" w:type="pct"/>
            <w:shd w:val="clear" w:color="auto" w:fill="auto"/>
          </w:tcPr>
          <w:p w:rsidR="00E6073F" w:rsidRPr="00DB09FD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2</w:t>
            </w:r>
            <w:r w:rsidRPr="00DB09FD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B09FD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481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344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ind w:left="18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FFFFFF" w:themeFill="background1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vMerge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vMerge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75700 Seminar/workshop</w:t>
            </w: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</w:t>
            </w: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085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1121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ind w:left="18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FD4BE9">
              <w:rPr>
                <w:rStyle w:val="tlid-translation"/>
                <w:rFonts w:asciiTheme="minorHAnsi" w:hAnsiTheme="minorHAnsi" w:cstheme="minorHAnsi"/>
                <w:color w:val="FF0000"/>
                <w:sz w:val="20"/>
                <w:szCs w:val="20"/>
                <w:lang w:val="en-US"/>
              </w:rPr>
              <w:t xml:space="preserve"> </w:t>
            </w:r>
            <w:r w:rsidRPr="00FD4BE9">
              <w:rPr>
                <w:rStyle w:val="tlid-translation"/>
                <w:rFonts w:asciiTheme="minorHAnsi" w:hAnsiTheme="minorHAnsi" w:cstheme="minorHAnsi"/>
                <w:sz w:val="20"/>
                <w:szCs w:val="20"/>
                <w:lang w:val="en-US"/>
              </w:rPr>
              <w:t>1.</w:t>
            </w:r>
            <w:r w:rsidRPr="00DB09FD">
              <w:rPr>
                <w:rStyle w:val="tlid-translation"/>
                <w:rFonts w:asciiTheme="minorHAnsi" w:hAnsiTheme="minorHAnsi" w:cstheme="minorHAnsi"/>
                <w:sz w:val="20"/>
                <w:szCs w:val="20"/>
                <w:lang w:val="en-US"/>
              </w:rPr>
              <w:t>4</w:t>
            </w:r>
            <w:r w:rsidRPr="00FD4BE9">
              <w:rPr>
                <w:rStyle w:val="tlid-translation"/>
                <w:rFonts w:asciiTheme="minorHAnsi" w:hAnsiTheme="minorHAnsi" w:cstheme="minorHAnsi"/>
                <w:lang w:val="en-US"/>
              </w:rPr>
              <w:t xml:space="preserve"> </w:t>
            </w:r>
            <w:r w:rsidRPr="00FD4BE9">
              <w:rPr>
                <w:rFonts w:asciiTheme="minorHAnsi" w:hAnsiTheme="minorHAnsi" w:cstheme="minorHAnsi"/>
                <w:iCs/>
                <w:sz w:val="20"/>
                <w:szCs w:val="20"/>
                <w:lang w:val="en-US"/>
              </w:rPr>
              <w:t xml:space="preserve">Organization of training visits to study the best practices of countries on the implementation of the INFF and SDGs in national financial plans and </w:t>
            </w:r>
            <w:proofErr w:type="spellStart"/>
            <w:r w:rsidRPr="00FD4BE9">
              <w:rPr>
                <w:rFonts w:asciiTheme="minorHAnsi" w:hAnsiTheme="minorHAnsi" w:cstheme="minorHAnsi"/>
                <w:iCs/>
                <w:sz w:val="20"/>
                <w:szCs w:val="20"/>
                <w:lang w:val="en-US"/>
              </w:rPr>
              <w:t>programmes</w:t>
            </w:r>
            <w:proofErr w:type="spellEnd"/>
            <w:r w:rsidRPr="00FD4BE9">
              <w:rPr>
                <w:rFonts w:asciiTheme="minorHAnsi" w:hAnsiTheme="minorHAnsi" w:cstheme="minorHAnsi"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91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3" w:type="pct"/>
            <w:shd w:val="clear" w:color="auto" w:fill="FFFFFF" w:themeFill="background1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498" w:type="pc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sz w:val="20"/>
                <w:szCs w:val="20"/>
              </w:rPr>
              <w:t>UNDP</w:t>
            </w:r>
          </w:p>
        </w:tc>
        <w:tc>
          <w:tcPr>
            <w:tcW w:w="512" w:type="pc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71600 – per diem (4 people 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7 days)</w:t>
            </w: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tabs>
                <w:tab w:val="left" w:pos="639"/>
              </w:tabs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*At the expense of the national partner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457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ind w:left="18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40" w:after="0"/>
              <w:jc w:val="left"/>
              <w:rPr>
                <w:rStyle w:val="tlid-translation"/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1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shd w:val="clear" w:color="auto" w:fill="FFFFFF" w:themeFill="background1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  <w:shd w:val="clear" w:color="auto" w:fill="FFFFFF" w:themeFill="background1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74500 Operational costs</w:t>
            </w: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748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308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ind w:left="18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454" w:type="pct"/>
            <w:gridSpan w:val="6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Sub-total for </w:t>
            </w:r>
            <w:r w:rsidRPr="00FD4BE9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Output </w:t>
            </w:r>
            <w:r w:rsidRPr="00FD4BE9">
              <w:rPr>
                <w:rFonts w:asciiTheme="minorHAnsi" w:hAnsiTheme="minorHAnsi" w:cstheme="minorHAnsi"/>
                <w:b/>
                <w:sz w:val="20"/>
                <w:lang w:val="ru-RU"/>
              </w:rPr>
              <w:t>1</w:t>
            </w:r>
          </w:p>
        </w:tc>
        <w:tc>
          <w:tcPr>
            <w:tcW w:w="512" w:type="pc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</w:p>
        </w:tc>
        <w:tc>
          <w:tcPr>
            <w:tcW w:w="814" w:type="pct"/>
            <w:shd w:val="clear" w:color="auto" w:fill="auto"/>
            <w:vAlign w:val="center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19,914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418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ind w:left="18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454" w:type="pct"/>
            <w:gridSpan w:val="6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GMS (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General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 xml:space="preserve"> 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Management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 xml:space="preserve"> 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Support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) 7%</w:t>
            </w:r>
          </w:p>
        </w:tc>
        <w:tc>
          <w:tcPr>
            <w:tcW w:w="512" w:type="pct"/>
            <w:shd w:val="clear" w:color="auto" w:fill="auto"/>
          </w:tcPr>
          <w:p w:rsidR="00E6073F" w:rsidRPr="00DB09FD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B09FD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  <w:vAlign w:val="center"/>
          </w:tcPr>
          <w:p w:rsidR="00E6073F" w:rsidRPr="00D21C28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75100 </w:t>
            </w:r>
            <w:r w:rsidRPr="00D21C28">
              <w:rPr>
                <w:rFonts w:asciiTheme="minorHAnsi" w:hAnsiTheme="minorHAnsi" w:cstheme="minorHAnsi"/>
                <w:bCs/>
                <w:sz w:val="20"/>
                <w:lang w:val="ru-RU"/>
              </w:rPr>
              <w:t>GMS</w:t>
            </w:r>
          </w:p>
        </w:tc>
        <w:tc>
          <w:tcPr>
            <w:tcW w:w="424" w:type="pct"/>
            <w:shd w:val="clear" w:color="auto" w:fill="auto"/>
            <w:vAlign w:val="bottom"/>
          </w:tcPr>
          <w:p w:rsidR="00E6073F" w:rsidRPr="00D21C28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1,394</w:t>
            </w:r>
          </w:p>
        </w:tc>
      </w:tr>
      <w:tr w:rsidR="00E6073F" w:rsidRPr="00FD4BE9" w:rsidTr="007D476F">
        <w:trPr>
          <w:cantSplit/>
          <w:trHeight w:val="298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after="0"/>
              <w:ind w:left="18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780" w:type="pct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b/>
                <w:sz w:val="20"/>
                <w:lang w:val="en-US"/>
              </w:rPr>
              <w:t>Total for the Out</w:t>
            </w:r>
            <w:r>
              <w:rPr>
                <w:rFonts w:asciiTheme="minorHAnsi" w:hAnsiTheme="minorHAnsi" w:cstheme="minorHAnsi"/>
                <w:b/>
                <w:sz w:val="20"/>
                <w:lang w:val="en-US"/>
              </w:rPr>
              <w:t>put</w:t>
            </w:r>
            <w:r w:rsidRPr="00D21C28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 1, including 7% GMS </w:t>
            </w:r>
          </w:p>
        </w:tc>
        <w:tc>
          <w:tcPr>
            <w:tcW w:w="427" w:type="pct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E6073F" w:rsidRPr="00D21C28" w:rsidRDefault="00E6073F" w:rsidP="007D476F">
            <w:pPr>
              <w:tabs>
                <w:tab w:val="left" w:pos="639"/>
              </w:tabs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21,308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44"/>
        </w:trPr>
        <w:tc>
          <w:tcPr>
            <w:tcW w:w="793" w:type="pct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Out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put</w:t>
            </w:r>
            <w:r w:rsidRPr="00FD4BE9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2: </w:t>
            </w:r>
          </w:p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National capacity for WTO accession enhanced.</w:t>
            </w:r>
          </w:p>
        </w:tc>
        <w:tc>
          <w:tcPr>
            <w:tcW w:w="118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2.2</w:t>
            </w:r>
            <w:r w:rsidRPr="00FD4BE9">
              <w:rPr>
                <w:rFonts w:asciiTheme="minorHAnsi" w:hAnsiTheme="minorHAnsi" w:cstheme="minorHAnsi"/>
                <w:lang w:val="en-US"/>
              </w:rPr>
              <w:t xml:space="preserve">. </w:t>
            </w:r>
            <w:r w:rsidRPr="00FD4BE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Preparation of a draft list of obligations for access to the banking, financial and other services market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</w:t>
            </w:r>
          </w:p>
        </w:tc>
        <w:tc>
          <w:tcPr>
            <w:tcW w:w="1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sz w:val="20"/>
                <w:szCs w:val="20"/>
              </w:rPr>
              <w:t>UNDP</w:t>
            </w:r>
          </w:p>
        </w:tc>
        <w:tc>
          <w:tcPr>
            <w:tcW w:w="51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71200 International expert (1 expert 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25 days)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15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,000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51"/>
        </w:trPr>
        <w:tc>
          <w:tcPr>
            <w:tcW w:w="793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71300 National consultant (1 consultant 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30 days)</w:t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,000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276"/>
        </w:trPr>
        <w:tc>
          <w:tcPr>
            <w:tcW w:w="793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74200 Translation costs</w:t>
            </w: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4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330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281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E6073F" w:rsidRPr="00FD4BE9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bCs/>
                <w:iCs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color w:val="FF0000"/>
                <w:sz w:val="20"/>
                <w:szCs w:val="20"/>
                <w:lang w:val="en-US"/>
              </w:rPr>
              <w:t xml:space="preserve"> </w:t>
            </w:r>
            <w:r w:rsidRPr="00FD4BE9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2.3 Analysis of the Tax Code and preparation of proposals to bring it into line with the provisions of the WTO agreements</w:t>
            </w:r>
          </w:p>
        </w:tc>
        <w:tc>
          <w:tcPr>
            <w:tcW w:w="191" w:type="pct"/>
            <w:vMerge w:val="restar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vMerge w:val="restar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2" w:type="pct"/>
            <w:vMerge w:val="restart"/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93" w:type="pct"/>
            <w:vMerge w:val="restart"/>
            <w:shd w:val="clear" w:color="auto" w:fill="D9D9D9" w:themeFill="background1" w:themeFillShade="D9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498" w:type="pct"/>
            <w:vMerge w:val="restar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512" w:type="pct"/>
            <w:vMerge w:val="restart"/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71200 International expert (1 expert 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15 days)</w:t>
            </w: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9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,000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281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  <w:shd w:val="clear" w:color="auto" w:fill="auto"/>
          </w:tcPr>
          <w:p w:rsidR="00E6073F" w:rsidRPr="00FD4BE9" w:rsidRDefault="00E6073F" w:rsidP="007D476F">
            <w:pPr>
              <w:pStyle w:val="a4"/>
              <w:spacing w:after="0"/>
              <w:ind w:left="46"/>
              <w:jc w:val="left"/>
              <w:rPr>
                <w:rFonts w:asciiTheme="minorHAnsi" w:eastAsia="Times New Roman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D9D9D9" w:themeFill="background1" w:themeFillShade="D9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71300 National consult</w:t>
            </w:r>
            <w:bookmarkStart w:id="0" w:name="_GoBack"/>
            <w:bookmarkEnd w:id="0"/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ant (1 consultant 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х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30 days)</w:t>
            </w: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D21C2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,000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281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  <w:shd w:val="clear" w:color="auto" w:fill="auto"/>
          </w:tcPr>
          <w:p w:rsidR="00E6073F" w:rsidRPr="00FD4BE9" w:rsidRDefault="00E6073F" w:rsidP="007D476F">
            <w:pPr>
              <w:pStyle w:val="a4"/>
              <w:spacing w:after="0"/>
              <w:ind w:left="46"/>
              <w:jc w:val="left"/>
              <w:rPr>
                <w:rFonts w:asciiTheme="minorHAnsi" w:eastAsia="Times New Roman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D9D9D9" w:themeFill="background1" w:themeFillShade="D9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D9D9D9" w:themeFill="background1" w:themeFillShade="D9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74200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Translation costs</w:t>
            </w: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ab/>
            </w: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330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244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shd w:val="clear" w:color="auto" w:fill="auto"/>
          </w:tcPr>
          <w:p w:rsidR="00E6073F" w:rsidRPr="00FD4BE9" w:rsidRDefault="00E6073F" w:rsidP="007D476F">
            <w:pPr>
              <w:pStyle w:val="a4"/>
              <w:spacing w:after="0"/>
              <w:ind w:left="46"/>
              <w:jc w:val="left"/>
              <w:rPr>
                <w:rFonts w:asciiTheme="minorHAnsi" w:eastAsia="Times New Roman" w:hAnsiTheme="minorHAnsi" w:cstheme="minorHAnsi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91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3" w:type="pct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74500 Operational costs</w:t>
            </w: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643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281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454" w:type="pct"/>
            <w:gridSpan w:val="6"/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Sub-total for </w:t>
            </w:r>
            <w:r w:rsidRPr="00FD4BE9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Output </w:t>
            </w:r>
            <w:r w:rsidRPr="00FD4BE9">
              <w:rPr>
                <w:rFonts w:asciiTheme="minorHAnsi" w:hAnsiTheme="minorHAnsi" w:cstheme="minorHAnsi"/>
                <w:b/>
                <w:sz w:val="20"/>
                <w:lang w:val="ru-RU"/>
              </w:rPr>
              <w:t>2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</w:p>
        </w:tc>
        <w:tc>
          <w:tcPr>
            <w:tcW w:w="814" w:type="pct"/>
            <w:shd w:val="clear" w:color="auto" w:fill="auto"/>
            <w:vAlign w:val="center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31,303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58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454" w:type="pct"/>
            <w:gridSpan w:val="6"/>
            <w:shd w:val="clear" w:color="auto" w:fill="auto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GMS (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General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 xml:space="preserve"> 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Management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 xml:space="preserve"> 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Support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) 7%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  <w:vAlign w:val="center"/>
          </w:tcPr>
          <w:p w:rsidR="00E6073F" w:rsidRPr="00D21C28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bCs/>
                <w:sz w:val="20"/>
                <w:szCs w:val="20"/>
              </w:rPr>
              <w:t>75100 Services and Administration</w:t>
            </w:r>
          </w:p>
        </w:tc>
        <w:tc>
          <w:tcPr>
            <w:tcW w:w="424" w:type="pct"/>
            <w:shd w:val="clear" w:color="auto" w:fill="auto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2,191</w:t>
            </w:r>
          </w:p>
        </w:tc>
      </w:tr>
      <w:tr w:rsidR="00E6073F" w:rsidRPr="00FD4BE9" w:rsidTr="007D476F">
        <w:trPr>
          <w:cantSplit/>
          <w:trHeight w:val="138"/>
        </w:trPr>
        <w:tc>
          <w:tcPr>
            <w:tcW w:w="793" w:type="pct"/>
            <w:vMerge/>
            <w:shd w:val="clear" w:color="auto" w:fill="auto"/>
            <w:vAlign w:val="center"/>
          </w:tcPr>
          <w:p w:rsidR="00E6073F" w:rsidRPr="00FD4BE9" w:rsidRDefault="00E6073F" w:rsidP="007D476F">
            <w:pPr>
              <w:spacing w:before="60" w:after="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780" w:type="pct"/>
            <w:gridSpan w:val="8"/>
            <w:shd w:val="clear" w:color="auto" w:fill="BFBFBF" w:themeFill="background1" w:themeFillShade="BF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D21C28">
              <w:rPr>
                <w:rFonts w:asciiTheme="minorHAnsi" w:hAnsiTheme="minorHAnsi" w:cstheme="minorHAnsi"/>
                <w:b/>
                <w:sz w:val="20"/>
                <w:lang w:val="en-US"/>
              </w:rPr>
              <w:t>Total for the Out</w:t>
            </w:r>
            <w:r>
              <w:rPr>
                <w:rFonts w:asciiTheme="minorHAnsi" w:hAnsiTheme="minorHAnsi" w:cstheme="minorHAnsi"/>
                <w:b/>
                <w:sz w:val="20"/>
                <w:lang w:val="en-US"/>
              </w:rPr>
              <w:t>put 2</w:t>
            </w:r>
            <w:r w:rsidRPr="00D21C28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, including 7% GMS </w:t>
            </w:r>
          </w:p>
        </w:tc>
        <w:tc>
          <w:tcPr>
            <w:tcW w:w="427" w:type="pct"/>
            <w:gridSpan w:val="2"/>
            <w:shd w:val="clear" w:color="auto" w:fill="BFBFBF" w:themeFill="background1" w:themeFillShade="BF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33,494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466"/>
        </w:trPr>
        <w:tc>
          <w:tcPr>
            <w:tcW w:w="793" w:type="pct"/>
            <w:vMerge w:val="restart"/>
          </w:tcPr>
          <w:p w:rsidR="00E6073F" w:rsidRPr="00FD4BE9" w:rsidRDefault="00E6073F" w:rsidP="007D476F">
            <w:pPr>
              <w:spacing w:before="6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/>
                <w:sz w:val="20"/>
                <w:szCs w:val="20"/>
              </w:rPr>
              <w:t>PROJECT MANAGEMENT</w:t>
            </w:r>
          </w:p>
        </w:tc>
        <w:tc>
          <w:tcPr>
            <w:tcW w:w="1188" w:type="pct"/>
            <w:vMerge w:val="restart"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iCs/>
                <w:sz w:val="20"/>
                <w:szCs w:val="20"/>
              </w:rPr>
              <w:t>Salary for the Project staff</w:t>
            </w:r>
          </w:p>
        </w:tc>
        <w:tc>
          <w:tcPr>
            <w:tcW w:w="191" w:type="pct"/>
            <w:vMerge w:val="restart"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 w:val="restart"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 w:val="restart"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3" w:type="pct"/>
            <w:vMerge w:val="restart"/>
            <w:shd w:val="clear" w:color="auto" w:fill="BFBFBF" w:themeFill="background1" w:themeFillShade="BF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498" w:type="pct"/>
            <w:vMerge w:val="restart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sz w:val="20"/>
                <w:szCs w:val="20"/>
              </w:rPr>
              <w:t>UNDP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E6073F" w:rsidRPr="00FD4BE9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FD4BE9">
              <w:rPr>
                <w:rFonts w:asciiTheme="minorHAnsi" w:eastAsia="Batang" w:hAnsiTheme="minorHAnsi" w:cstheme="minorHAnsi"/>
                <w:sz w:val="20"/>
                <w:szCs w:val="20"/>
                <w:lang w:eastAsia="ko-KR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</w:pPr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  <w:t xml:space="preserve">71400 </w:t>
            </w:r>
            <w:proofErr w:type="spellStart"/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  <w:t>Salary</w:t>
            </w:r>
            <w:proofErr w:type="spellEnd"/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  <w:t xml:space="preserve"> (</w:t>
            </w:r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en-US" w:eastAsia="ko-KR"/>
              </w:rPr>
              <w:t>Project Manager</w:t>
            </w:r>
            <w:r>
              <w:rPr>
                <w:rFonts w:asciiTheme="minorHAnsi" w:eastAsia="Batang" w:hAnsiTheme="minorHAnsi" w:cstheme="minorHAnsi"/>
                <w:sz w:val="20"/>
                <w:szCs w:val="20"/>
                <w:lang w:val="en-US" w:eastAsia="ko-KR"/>
              </w:rPr>
              <w:t xml:space="preserve">, </w:t>
            </w:r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  <w:t>50%)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6,666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342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spacing w:before="6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BFBFBF" w:themeFill="background1" w:themeFillShade="BF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498" w:type="pct"/>
            <w:vMerge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shd w:val="clear" w:color="auto" w:fill="auto"/>
            <w:vAlign w:val="center"/>
          </w:tcPr>
          <w:p w:rsidR="00E6073F" w:rsidRPr="00FD4BE9" w:rsidRDefault="00E6073F" w:rsidP="007D476F">
            <w:pPr>
              <w:widowControl w:val="0"/>
              <w:spacing w:after="0"/>
              <w:jc w:val="left"/>
              <w:rPr>
                <w:rFonts w:asciiTheme="minorHAnsi" w:eastAsia="Batang" w:hAnsiTheme="minorHAnsi" w:cstheme="minorHAnsi"/>
                <w:sz w:val="20"/>
                <w:szCs w:val="20"/>
                <w:lang w:eastAsia="ko-KR"/>
              </w:rPr>
            </w:pPr>
            <w:r w:rsidRPr="00FD4BE9">
              <w:rPr>
                <w:rFonts w:asciiTheme="minorHAnsi" w:eastAsia="Batang" w:hAnsiTheme="minorHAnsi" w:cstheme="minorHAnsi"/>
                <w:sz w:val="20"/>
                <w:szCs w:val="20"/>
                <w:lang w:eastAsia="ko-KR"/>
              </w:rPr>
              <w:t>UNDP</w:t>
            </w: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</w:pPr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  <w:t xml:space="preserve">71400 </w:t>
            </w:r>
            <w:proofErr w:type="spellStart"/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  <w:t>Salary</w:t>
            </w:r>
            <w:proofErr w:type="spellEnd"/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  <w:t xml:space="preserve"> (</w:t>
            </w:r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en-US" w:eastAsia="ko-KR"/>
              </w:rPr>
              <w:t>Project Manager</w:t>
            </w:r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  <w:t>)</w:t>
            </w:r>
          </w:p>
        </w:tc>
        <w:tc>
          <w:tcPr>
            <w:tcW w:w="424" w:type="pct"/>
          </w:tcPr>
          <w:p w:rsidR="00E6073F" w:rsidRPr="00D21C28" w:rsidDel="008D5604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7,500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342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spacing w:before="6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BFBFBF" w:themeFill="background1" w:themeFillShade="BF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498" w:type="pct"/>
            <w:vMerge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shd w:val="clear" w:color="auto" w:fill="auto"/>
            <w:vAlign w:val="center"/>
          </w:tcPr>
          <w:p w:rsidR="00E6073F" w:rsidRPr="00FD4BE9" w:rsidRDefault="00E6073F" w:rsidP="007D476F">
            <w:pPr>
              <w:widowControl w:val="0"/>
              <w:spacing w:after="0"/>
              <w:jc w:val="left"/>
              <w:rPr>
                <w:rFonts w:asciiTheme="minorHAnsi" w:eastAsia="Batang" w:hAnsiTheme="minorHAnsi" w:cstheme="minorHAnsi"/>
                <w:sz w:val="20"/>
                <w:szCs w:val="20"/>
                <w:lang w:eastAsia="ko-KR"/>
              </w:rPr>
            </w:pPr>
            <w:r w:rsidRPr="00856CFE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Unfunded funds</w:t>
            </w: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eastAsia="Batang" w:hAnsiTheme="minorHAnsi" w:cstheme="minorHAnsi"/>
                <w:sz w:val="20"/>
                <w:szCs w:val="20"/>
                <w:lang w:val="ru-RU" w:eastAsia="ko-KR"/>
              </w:rPr>
            </w:pPr>
          </w:p>
        </w:tc>
        <w:tc>
          <w:tcPr>
            <w:tcW w:w="424" w:type="pct"/>
          </w:tcPr>
          <w:p w:rsidR="00E6073F" w:rsidRPr="00FB0FF3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16,000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95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spacing w:before="60"/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BFBFBF" w:themeFill="background1" w:themeFillShade="BF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498" w:type="pct"/>
            <w:vMerge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12" w:type="pct"/>
            <w:shd w:val="clear" w:color="auto" w:fill="auto"/>
            <w:vAlign w:val="center"/>
          </w:tcPr>
          <w:p w:rsidR="00E6073F" w:rsidRPr="00FD4BE9" w:rsidRDefault="00E6073F" w:rsidP="007D476F">
            <w:pPr>
              <w:widowControl w:val="0"/>
              <w:spacing w:after="0"/>
              <w:jc w:val="left"/>
              <w:rPr>
                <w:rFonts w:asciiTheme="minorHAnsi" w:eastAsia="Batang" w:hAnsiTheme="minorHAnsi" w:cstheme="minorHAnsi"/>
                <w:sz w:val="20"/>
                <w:szCs w:val="20"/>
                <w:lang w:eastAsia="ko-KR"/>
              </w:rPr>
            </w:pPr>
            <w:r w:rsidRPr="00FD4BE9">
              <w:rPr>
                <w:rFonts w:asciiTheme="minorHAnsi" w:eastAsia="Batang" w:hAnsiTheme="minorHAnsi" w:cstheme="minorHAnsi"/>
                <w:sz w:val="20"/>
                <w:szCs w:val="20"/>
                <w:lang w:eastAsia="ko-KR"/>
              </w:rPr>
              <w:t>Government of Turkmenistan</w:t>
            </w:r>
          </w:p>
        </w:tc>
        <w:tc>
          <w:tcPr>
            <w:tcW w:w="814" w:type="pct"/>
            <w:shd w:val="clear" w:color="auto" w:fill="auto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eastAsia="Batang" w:hAnsiTheme="minorHAnsi" w:cstheme="minorHAnsi"/>
                <w:sz w:val="20"/>
                <w:szCs w:val="20"/>
                <w:lang w:val="en-US" w:eastAsia="ko-KR"/>
              </w:rPr>
            </w:pPr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en-US" w:eastAsia="ko-KR"/>
              </w:rPr>
              <w:t>71400 Salary (Project Assistant</w:t>
            </w:r>
            <w:r>
              <w:rPr>
                <w:rFonts w:asciiTheme="minorHAnsi" w:eastAsia="Batang" w:hAnsiTheme="minorHAnsi" w:cstheme="minorHAnsi"/>
                <w:sz w:val="20"/>
                <w:szCs w:val="20"/>
                <w:lang w:val="en-US" w:eastAsia="ko-KR"/>
              </w:rPr>
              <w:t xml:space="preserve">, </w:t>
            </w:r>
            <w:r w:rsidRPr="00D21C28">
              <w:rPr>
                <w:rFonts w:asciiTheme="minorHAnsi" w:eastAsia="Batang" w:hAnsiTheme="minorHAnsi" w:cstheme="minorHAnsi"/>
                <w:sz w:val="20"/>
                <w:szCs w:val="20"/>
                <w:lang w:val="en-US" w:eastAsia="ko-KR"/>
              </w:rPr>
              <w:t>35</w:t>
            </w:r>
            <w:r>
              <w:rPr>
                <w:rFonts w:asciiTheme="minorHAnsi" w:eastAsia="Batang" w:hAnsiTheme="minorHAnsi" w:cstheme="minorHAnsi"/>
                <w:sz w:val="20"/>
                <w:szCs w:val="20"/>
                <w:lang w:val="en-US" w:eastAsia="ko-KR"/>
              </w:rPr>
              <w:t>)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6,300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290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 w:val="restart"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Office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expenses</w:t>
            </w:r>
          </w:p>
        </w:tc>
        <w:tc>
          <w:tcPr>
            <w:tcW w:w="191" w:type="pct"/>
            <w:vMerge w:val="restart"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 w:val="restart"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 w:val="restart"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3" w:type="pct"/>
            <w:vMerge w:val="restart"/>
            <w:shd w:val="clear" w:color="auto" w:fill="BFBFBF" w:themeFill="background1" w:themeFillShade="BF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498" w:type="pct"/>
            <w:vMerge w:val="restart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sz w:val="20"/>
                <w:szCs w:val="20"/>
              </w:rPr>
              <w:t>UNDP</w:t>
            </w:r>
          </w:p>
        </w:tc>
        <w:tc>
          <w:tcPr>
            <w:tcW w:w="512" w:type="pct"/>
            <w:vMerge w:val="restart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i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72500 Office supplies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350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413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188" w:type="pct"/>
            <w:vMerge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BFBFBF" w:themeFill="background1" w:themeFillShade="BF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498" w:type="pct"/>
            <w:vMerge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512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814" w:type="pct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iCs/>
                <w:sz w:val="20"/>
                <w:szCs w:val="20"/>
              </w:rPr>
              <w:t>72400 Communications and Internet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1,056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330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1188" w:type="pct"/>
            <w:vMerge/>
          </w:tcPr>
          <w:p w:rsidR="00E6073F" w:rsidRPr="00FD4BE9" w:rsidRDefault="00E6073F" w:rsidP="007D476F">
            <w:pPr>
              <w:spacing w:before="40" w:after="0"/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1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2" w:type="pct"/>
            <w:vMerge/>
            <w:shd w:val="clear" w:color="auto" w:fill="BFBFBF" w:themeFill="background1" w:themeFillShade="BF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193" w:type="pct"/>
            <w:vMerge/>
            <w:shd w:val="clear" w:color="auto" w:fill="BFBFBF" w:themeFill="background1" w:themeFillShade="BF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498" w:type="pct"/>
            <w:vMerge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512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</w:p>
        </w:tc>
        <w:tc>
          <w:tcPr>
            <w:tcW w:w="814" w:type="pct"/>
          </w:tcPr>
          <w:p w:rsidR="00E6073F" w:rsidRPr="00D21C28" w:rsidRDefault="00E6073F" w:rsidP="007D476F">
            <w:pPr>
              <w:widowControl w:val="0"/>
              <w:spacing w:after="0"/>
              <w:jc w:val="left"/>
              <w:rPr>
                <w:rFonts w:asciiTheme="minorHAnsi" w:eastAsia="Batang" w:hAnsiTheme="minorHAnsi" w:cstheme="minorHAnsi"/>
                <w:sz w:val="20"/>
                <w:szCs w:val="20"/>
                <w:lang w:eastAsia="ko-KR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</w:rPr>
              <w:t>74500 Operational costs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487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370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454" w:type="pct"/>
            <w:gridSpan w:val="6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0"/>
                <w:lang w:val="en-US"/>
              </w:rPr>
              <w:t>Sub-total</w:t>
            </w:r>
            <w:r w:rsidRPr="00FD4BE9">
              <w:rPr>
                <w:rFonts w:asciiTheme="minorHAnsi" w:hAnsiTheme="minorHAnsi" w:cstheme="minorHAnsi"/>
                <w:bCs/>
                <w:sz w:val="20"/>
                <w:lang w:val="en-US"/>
              </w:rPr>
              <w:t xml:space="preserve"> for the Project management,</w:t>
            </w:r>
            <w:r w:rsidRPr="00FD4BE9">
              <w:rPr>
                <w:rFonts w:asciiTheme="minorHAnsi" w:hAnsiTheme="minorHAnsi" w:cstheme="minorHAnsi"/>
                <w:bCs/>
                <w:iCs/>
                <w:sz w:val="20"/>
                <w:szCs w:val="20"/>
                <w:lang w:val="en-US"/>
              </w:rPr>
              <w:t xml:space="preserve"> </w:t>
            </w:r>
            <w:r w:rsidRPr="00FD4BE9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Government of Turkmenistan</w:t>
            </w:r>
          </w:p>
        </w:tc>
        <w:tc>
          <w:tcPr>
            <w:tcW w:w="512" w:type="pct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vAlign w:val="center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14,859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26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454" w:type="pct"/>
            <w:gridSpan w:val="6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GMS (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General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 xml:space="preserve"> 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Management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 xml:space="preserve"> </w:t>
            </w:r>
            <w:proofErr w:type="spellStart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Support</w:t>
            </w:r>
            <w:proofErr w:type="spellEnd"/>
            <w:r w:rsidRPr="00FD4BE9">
              <w:rPr>
                <w:rFonts w:asciiTheme="minorHAnsi" w:hAnsiTheme="minorHAnsi" w:cstheme="minorHAnsi"/>
                <w:bCs/>
                <w:sz w:val="20"/>
                <w:lang w:val="ru-RU"/>
              </w:rPr>
              <w:t>) 7%</w:t>
            </w:r>
          </w:p>
        </w:tc>
        <w:tc>
          <w:tcPr>
            <w:tcW w:w="512" w:type="pct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vAlign w:val="center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 w:rsidRPr="00D21C28">
              <w:rPr>
                <w:rFonts w:asciiTheme="minorHAnsi" w:hAnsiTheme="minorHAnsi" w:cstheme="minorHAnsi"/>
                <w:bCs/>
                <w:sz w:val="20"/>
                <w:szCs w:val="20"/>
              </w:rPr>
              <w:t xml:space="preserve">75100 </w:t>
            </w:r>
            <w:r w:rsidRPr="00D21C28">
              <w:rPr>
                <w:rFonts w:asciiTheme="minorHAnsi" w:hAnsiTheme="minorHAnsi" w:cstheme="minorHAnsi"/>
                <w:bCs/>
                <w:sz w:val="20"/>
                <w:lang w:val="ru-RU"/>
              </w:rPr>
              <w:t>GMS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1,040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26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454" w:type="pct"/>
            <w:gridSpan w:val="6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lang w:val="en-US"/>
              </w:rPr>
              <w:t>Total for the Project management</w:t>
            </w:r>
            <w:r>
              <w:rPr>
                <w:rFonts w:asciiTheme="minorHAnsi" w:hAnsiTheme="minorHAnsi" w:cstheme="minorHAnsi"/>
                <w:bCs/>
                <w:sz w:val="20"/>
                <w:lang w:val="en-US"/>
              </w:rPr>
              <w:t xml:space="preserve"> </w:t>
            </w:r>
            <w:r w:rsidRPr="00FD4BE9">
              <w:rPr>
                <w:rFonts w:asciiTheme="minorHAnsi" w:hAnsiTheme="minorHAnsi" w:cstheme="minorHAnsi"/>
                <w:bCs/>
                <w:sz w:val="20"/>
                <w:lang w:val="en-US"/>
              </w:rPr>
              <w:t>Government of Turkmenistan</w:t>
            </w:r>
            <w:r>
              <w:rPr>
                <w:rFonts w:asciiTheme="minorHAnsi" w:hAnsiTheme="minorHAnsi" w:cstheme="minorHAnsi"/>
                <w:bCs/>
                <w:sz w:val="20"/>
                <w:lang w:val="en-US"/>
              </w:rPr>
              <w:t>,</w:t>
            </w:r>
            <w:r w:rsidRPr="00FD4BE9">
              <w:rPr>
                <w:rFonts w:asciiTheme="minorHAnsi" w:hAnsiTheme="minorHAnsi" w:cstheme="minorHAnsi"/>
                <w:bCs/>
                <w:sz w:val="20"/>
                <w:lang w:val="en-US"/>
              </w:rPr>
              <w:t xml:space="preserve"> incl</w:t>
            </w:r>
            <w:r>
              <w:rPr>
                <w:rFonts w:asciiTheme="minorHAnsi" w:hAnsiTheme="minorHAnsi" w:cstheme="minorHAnsi"/>
                <w:bCs/>
                <w:sz w:val="20"/>
                <w:lang w:val="en-US"/>
              </w:rPr>
              <w:t>uding</w:t>
            </w:r>
            <w:r w:rsidRPr="00FD4BE9">
              <w:rPr>
                <w:rFonts w:asciiTheme="minorHAnsi" w:hAnsiTheme="minorHAnsi" w:cstheme="minorHAnsi"/>
                <w:bCs/>
                <w:sz w:val="20"/>
                <w:lang w:val="en-US"/>
              </w:rPr>
              <w:t xml:space="preserve"> GMS</w:t>
            </w:r>
          </w:p>
        </w:tc>
        <w:tc>
          <w:tcPr>
            <w:tcW w:w="512" w:type="pct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  <w:lang w:val="ru-RU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szCs w:val="20"/>
              </w:rPr>
              <w:t>Government of Turkmenistan</w:t>
            </w:r>
          </w:p>
        </w:tc>
        <w:tc>
          <w:tcPr>
            <w:tcW w:w="814" w:type="pct"/>
            <w:vAlign w:val="center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  <w:lang w:val="ru-RU"/>
              </w:rPr>
            </w:pPr>
          </w:p>
        </w:tc>
        <w:tc>
          <w:tcPr>
            <w:tcW w:w="424" w:type="pct"/>
          </w:tcPr>
          <w:p w:rsidR="00E6073F" w:rsidRPr="00CE65DE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</w:pPr>
            <w:r w:rsidRPr="00CE65DE">
              <w:rPr>
                <w:rFonts w:asciiTheme="minorHAnsi" w:hAnsiTheme="minorHAnsi" w:cstheme="minorHAnsi"/>
                <w:b/>
                <w:bCs/>
                <w:sz w:val="20"/>
                <w:szCs w:val="20"/>
                <w:lang w:val="ru-RU"/>
              </w:rPr>
              <w:t>15,899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526"/>
        </w:trPr>
        <w:tc>
          <w:tcPr>
            <w:tcW w:w="793" w:type="pct"/>
            <w:vMerge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  <w:lang w:val="ru-RU"/>
              </w:rPr>
            </w:pPr>
          </w:p>
        </w:tc>
        <w:tc>
          <w:tcPr>
            <w:tcW w:w="2454" w:type="pct"/>
            <w:gridSpan w:val="6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Cs/>
                <w:sz w:val="20"/>
                <w:lang w:val="en-US"/>
              </w:rPr>
              <w:t>Sub-total</w:t>
            </w:r>
            <w:r w:rsidRPr="00FD4BE9">
              <w:rPr>
                <w:rFonts w:asciiTheme="minorHAnsi" w:hAnsiTheme="minorHAnsi" w:cstheme="minorHAnsi"/>
                <w:bCs/>
                <w:sz w:val="20"/>
                <w:lang w:val="en-US"/>
              </w:rPr>
              <w:t xml:space="preserve"> for the Project management,</w:t>
            </w:r>
            <w:r w:rsidRPr="00FD4BE9">
              <w:rPr>
                <w:rFonts w:asciiTheme="minorHAnsi" w:hAnsiTheme="minorHAnsi" w:cstheme="minorHAnsi"/>
                <w:bCs/>
                <w:iCs/>
                <w:sz w:val="20"/>
                <w:szCs w:val="20"/>
                <w:lang w:val="en-US"/>
              </w:rPr>
              <w:t xml:space="preserve"> </w:t>
            </w:r>
            <w:r w:rsidRPr="00FD4BE9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UNDP</w:t>
            </w:r>
          </w:p>
        </w:tc>
        <w:tc>
          <w:tcPr>
            <w:tcW w:w="512" w:type="pct"/>
            <w:vAlign w:val="center"/>
          </w:tcPr>
          <w:p w:rsidR="00E6073F" w:rsidRPr="00FD4BE9" w:rsidRDefault="00E6073F" w:rsidP="007D476F">
            <w:pPr>
              <w:jc w:val="left"/>
              <w:rPr>
                <w:rFonts w:asciiTheme="minorHAnsi" w:hAnsiTheme="minorHAnsi" w:cstheme="minorHAnsi"/>
                <w:bCs/>
                <w:sz w:val="20"/>
                <w:szCs w:val="20"/>
                <w:lang w:val="ru-RU"/>
              </w:rPr>
            </w:pPr>
            <w:r w:rsidRPr="00FD4BE9">
              <w:rPr>
                <w:rFonts w:asciiTheme="minorHAnsi" w:hAnsiTheme="minorHAnsi" w:cstheme="minorHAnsi"/>
                <w:bCs/>
                <w:sz w:val="20"/>
                <w:szCs w:val="20"/>
                <w:lang w:val="ru-RU"/>
              </w:rPr>
              <w:t>UNDP</w:t>
            </w:r>
          </w:p>
        </w:tc>
        <w:tc>
          <w:tcPr>
            <w:tcW w:w="814" w:type="pct"/>
            <w:vAlign w:val="center"/>
          </w:tcPr>
          <w:p w:rsidR="00E6073F" w:rsidRPr="00D21C28" w:rsidRDefault="00E6073F" w:rsidP="007D476F">
            <w:pPr>
              <w:jc w:val="lef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sz w:val="20"/>
                <w:szCs w:val="20"/>
                <w:lang w:val="ru-RU"/>
              </w:rPr>
              <w:t>7,500</w:t>
            </w:r>
          </w:p>
        </w:tc>
      </w:tr>
      <w:tr w:rsidR="00E6073F" w:rsidRPr="004F6A90" w:rsidTr="007D476F">
        <w:trPr>
          <w:gridAfter w:val="1"/>
          <w:wAfter w:w="3" w:type="pct"/>
          <w:cantSplit/>
          <w:trHeight w:val="183"/>
        </w:trPr>
        <w:tc>
          <w:tcPr>
            <w:tcW w:w="4573" w:type="pct"/>
            <w:gridSpan w:val="9"/>
          </w:tcPr>
          <w:p w:rsidR="00E6073F" w:rsidRPr="00D21C28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D21C28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TOTAL FOR THE PROJECT, 2025, Government of Turkmenistan, including </w:t>
            </w:r>
            <w:r w:rsidRPr="00D21C28">
              <w:rPr>
                <w:rFonts w:asciiTheme="minorHAnsi" w:hAnsiTheme="minorHAnsi" w:cstheme="minorHAnsi"/>
                <w:b/>
                <w:bCs/>
                <w:sz w:val="20"/>
                <w:lang w:val="en-US"/>
              </w:rPr>
              <w:t>GMS</w:t>
            </w:r>
            <w:r w:rsidRPr="00D21C28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 (General Management Support), 7%: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  <w:t>70,701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300"/>
        </w:trPr>
        <w:tc>
          <w:tcPr>
            <w:tcW w:w="4573" w:type="pct"/>
            <w:gridSpan w:val="9"/>
          </w:tcPr>
          <w:p w:rsidR="00E6073F" w:rsidRPr="00D21C28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D21C28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TOTAL FOR THE PROJECT, 2025, UNDP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</w:pPr>
            <w:r w:rsidRPr="00D21C28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  <w:t>7,500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300"/>
        </w:trPr>
        <w:tc>
          <w:tcPr>
            <w:tcW w:w="4573" w:type="pct"/>
            <w:gridSpan w:val="9"/>
          </w:tcPr>
          <w:p w:rsidR="00E6073F" w:rsidRPr="00D21C28" w:rsidRDefault="00E6073F" w:rsidP="007D476F">
            <w:pPr>
              <w:spacing w:after="0"/>
              <w:jc w:val="left"/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</w:pPr>
            <w:r w:rsidRPr="003C1697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U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NFUNDED FUNDS</w:t>
            </w:r>
            <w:r>
              <w:rPr>
                <w:rFonts w:asciiTheme="minorHAnsi" w:hAnsiTheme="minorHAnsi" w:cstheme="minorHAnsi"/>
                <w:b/>
                <w:sz w:val="20"/>
                <w:szCs w:val="20"/>
                <w:lang w:val="ru-RU"/>
              </w:rPr>
              <w:t xml:space="preserve">, </w:t>
            </w:r>
            <w:r w:rsidRPr="00D21C28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>2025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  <w:t>16,000</w:t>
            </w:r>
          </w:p>
        </w:tc>
      </w:tr>
      <w:tr w:rsidR="00E6073F" w:rsidRPr="00FD4BE9" w:rsidTr="007D476F">
        <w:trPr>
          <w:gridAfter w:val="1"/>
          <w:wAfter w:w="3" w:type="pct"/>
          <w:cantSplit/>
          <w:trHeight w:val="262"/>
        </w:trPr>
        <w:tc>
          <w:tcPr>
            <w:tcW w:w="4573" w:type="pct"/>
            <w:gridSpan w:val="9"/>
          </w:tcPr>
          <w:p w:rsidR="00E6073F" w:rsidRPr="00D21C28" w:rsidRDefault="00E6073F" w:rsidP="007D476F">
            <w:pPr>
              <w:spacing w:after="0"/>
              <w:jc w:val="left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D21C28">
              <w:rPr>
                <w:rFonts w:asciiTheme="minorHAnsi" w:eastAsia="Calibri" w:hAnsiTheme="minorHAnsi" w:cstheme="minorHAnsi"/>
                <w:b/>
                <w:sz w:val="20"/>
                <w:szCs w:val="20"/>
                <w:lang w:val="en-US"/>
              </w:rPr>
              <w:t xml:space="preserve">TOTAL FOR THE PROJECT, 2025 </w:t>
            </w:r>
          </w:p>
        </w:tc>
        <w:tc>
          <w:tcPr>
            <w:tcW w:w="424" w:type="pct"/>
          </w:tcPr>
          <w:p w:rsidR="00E6073F" w:rsidRPr="00D21C28" w:rsidRDefault="00E6073F" w:rsidP="007D476F">
            <w:pPr>
              <w:jc w:val="right"/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</w:pPr>
            <w:r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  <w:t>94</w:t>
            </w:r>
            <w:r w:rsidRPr="00D21C28">
              <w:rPr>
                <w:rFonts w:asciiTheme="minorHAnsi" w:hAnsiTheme="minorHAnsi" w:cstheme="minorHAnsi"/>
                <w:b/>
                <w:bCs/>
                <w:i/>
                <w:sz w:val="20"/>
                <w:szCs w:val="20"/>
                <w:lang w:val="ru-RU"/>
              </w:rPr>
              <w:t>,201</w:t>
            </w:r>
          </w:p>
        </w:tc>
      </w:tr>
    </w:tbl>
    <w:p w:rsidR="00985A05" w:rsidRDefault="00985A05"/>
    <w:sectPr w:rsidR="00985A05" w:rsidSect="00E6073F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846E09"/>
    <w:multiLevelType w:val="multilevel"/>
    <w:tmpl w:val="1DFE02B6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73F"/>
    <w:rsid w:val="0028761A"/>
    <w:rsid w:val="00702E43"/>
    <w:rsid w:val="00820F2C"/>
    <w:rsid w:val="00985A05"/>
    <w:rsid w:val="00E6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BF3EB"/>
  <w15:chartTrackingRefBased/>
  <w15:docId w15:val="{1CA3E56A-34DE-4D6C-81CC-FC26202D0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6073F"/>
    <w:pPr>
      <w:spacing w:after="60" w:line="240" w:lineRule="auto"/>
      <w:jc w:val="both"/>
    </w:pPr>
    <w:rPr>
      <w:rFonts w:ascii="Arial" w:eastAsia="Times New Roman" w:hAnsi="Arial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aliases w:val="List Paragraph (numbered (a)) Знак,WB Para Знак,Bullets Знак,List Paragraph1 Знак,Akapit z listą BS Знак,List Square Знак,Dot pt Знак,F5 List Paragraph Знак,List Paragraph Char Char Char Знак,Indicator Text Знак,Numbered Para 1 Знак"/>
    <w:link w:val="a4"/>
    <w:uiPriority w:val="34"/>
    <w:qFormat/>
    <w:locked/>
    <w:rsid w:val="00E6073F"/>
    <w:rPr>
      <w:rFonts w:ascii="Arial" w:hAnsi="Arial" w:cs="Arial"/>
      <w:szCs w:val="24"/>
      <w:lang w:val="en-GB"/>
    </w:rPr>
  </w:style>
  <w:style w:type="paragraph" w:styleId="a4">
    <w:name w:val="List Paragraph"/>
    <w:aliases w:val="List Paragraph (numbered (a)),WB Para,Bullets,List Paragraph1,Akapit z listą BS,List Square,Dot pt,F5 List Paragraph,List Paragraph Char Char Char,Indicator Text,Numbered Para 1,Bullet 1,List Paragraph12,L,CPS,Lapis Bulleted List,3"/>
    <w:basedOn w:val="a"/>
    <w:link w:val="a3"/>
    <w:uiPriority w:val="34"/>
    <w:qFormat/>
    <w:rsid w:val="00E6073F"/>
    <w:pPr>
      <w:ind w:left="720"/>
    </w:pPr>
    <w:rPr>
      <w:rFonts w:eastAsiaTheme="minorHAnsi" w:cs="Arial"/>
    </w:rPr>
  </w:style>
  <w:style w:type="character" w:customStyle="1" w:styleId="tlid-translation">
    <w:name w:val="tlid-translation"/>
    <w:basedOn w:val="a0"/>
    <w:rsid w:val="00E607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9" ma:contentTypeDescription="Create a new document." ma:contentTypeScope="" ma:versionID="7756ab31655b06bf8e0fcba8adbbff5c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27b71a969902f2a26b14ce6b28c5feb5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fficeCountry xmlns="d9cf0e28-81d2-4dc7-8b10-820d80ed680d">B0580 - Turkmenistan - Ashgabad</OfficeCountry>
    <DocumentStatus xmlns="d9cf0e28-81d2-4dc7-8b10-820d80ed680d">Approved</DocumentStatus>
    <DocCoverageEndDate xmlns="d9cf0e28-81d2-4dc7-8b10-820d80ed680d">2025-12-31T05:00:00+00:00</DocCoverageEndDate>
    <TaxCatchAll xmlns="e91d5986-7c29-4ed1-8a54-b8fb378ed474" xsi:nil="true"/>
    <FunctionalArea xmlns="d9cf0e28-81d2-4dc7-8b10-820d80ed680d">Programme and Project</FunctionalArea>
    <FileNameDescription xmlns="d9cf0e28-81d2-4dc7-8b10-820d80ed680d">Annual Work Plan 2025</FileNameDescription>
    <ProjectNumber xmlns="d9cf0e28-81d2-4dc7-8b10-820d80ed680d">01002070</ProjectNumber>
    <DocumentType xmlns="d9cf0e28-81d2-4dc7-8b10-820d80ed680d">Annual/Multi-year Workplan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UNDP-TKM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>Capacity Development</FocusArea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 xsi:nil="true"/>
  </documentManagement>
</p:properties>
</file>

<file path=customXml/itemProps1.xml><?xml version="1.0" encoding="utf-8"?>
<ds:datastoreItem xmlns:ds="http://schemas.openxmlformats.org/officeDocument/2006/customXml" ds:itemID="{6ADE06DC-BF44-4ABB-9A38-BA7AACA04142}"/>
</file>

<file path=customXml/itemProps2.xml><?xml version="1.0" encoding="utf-8"?>
<ds:datastoreItem xmlns:ds="http://schemas.openxmlformats.org/officeDocument/2006/customXml" ds:itemID="{DAFE731A-BC0C-4C8B-A3FB-1FD6E0C60ABC}"/>
</file>

<file path=customXml/itemProps3.xml><?xml version="1.0" encoding="utf-8"?>
<ds:datastoreItem xmlns:ds="http://schemas.openxmlformats.org/officeDocument/2006/customXml" ds:itemID="{EB6895C3-B445-402C-A9D0-F85227CDDB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Annual Work Plan 2025</dc:title>
  <dc:subject/>
  <dc:creator>Irina Gukasova</dc:creator>
  <cp:keywords/>
  <dc:description/>
  <cp:lastModifiedBy>Irina Gukasova</cp:lastModifiedBy>
  <cp:revision>2</cp:revision>
  <dcterms:created xsi:type="dcterms:W3CDTF">2024-11-12T11:12:00Z</dcterms:created>
  <dcterms:modified xsi:type="dcterms:W3CDTF">2024-11-12T11:14:00Z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</Properties>
</file>